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9207FC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bookmarkStart w:id="0" w:name="_GoBack"/>
      <w:r w:rsidRPr="009207FC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ПОЛОЖЕНИЕ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 проведении  территориального конкурса среди педагогов образовательных организаций на лучшее пособие (программу, курс) по  правовому, патриотическому воспитанию</w:t>
      </w:r>
    </w:p>
    <w:p w:rsidR="009207FC" w:rsidRPr="009207FC" w:rsidRDefault="009207FC" w:rsidP="009207FC">
      <w:pPr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Общие положения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1.1.  Территориальный конкурс среди педагогов образовательных организаций на лучшее  пособие  (программу, курс) по правовому и патриотическому воспитанию (далее – Конкурс) проводится в рамках реализации Программы «Повышение правовой культуры граждан, обучение организаторов  и участников избирательного процесса на территории </w:t>
      </w:r>
      <w:proofErr w:type="spell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округа» на 2015 год.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1.2. Организаторами Конкурса являются </w:t>
      </w:r>
      <w:proofErr w:type="spell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Камышловская</w:t>
      </w:r>
      <w:proofErr w:type="spell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городская территориальная избирательная комиссия, Комитет по образованию, культуре, спорту и делам молодежи администрации </w:t>
      </w:r>
      <w:proofErr w:type="spell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городского округа.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1.3.  Конкурс проводится в целях создания образовательной среды, ориентированной на формирование правового мышления, правовой культуры молодых и будущих избирателей, готовых к самостоятельной общественно-политической деятельности, способных адаптироваться к требованиям политической, социально-экономической системы государства, выявления и поддержки современных, актуальных форм и методов работы педагогов и руководителей образовательных организаций, обеспечивающих гражданско-правовое развитие личности.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/>
          <w:bCs/>
          <w:kern w:val="28"/>
          <w:sz w:val="28"/>
          <w:szCs w:val="28"/>
        </w:rPr>
        <w:t>2. Условия и порядок проведения Конкурса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2.1.  Принять участие в конкурсе могут педагогические и руководящие работники общеобразовательных, профессиональных образовательных </w:t>
      </w: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организаций, организаций дополнительного образования. Возраст участников, их педагогический стаж и квалификационная категория не ограничиваются. 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2.2. Конкурс проводится  с 15 марта 2015 года по  20 октября 2015 года.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2.3. На Конкурс могут быть представлены как уже реализованные, так и предлагаемые автором или группой авторов (не более 3-х человек)  к реализации проекты. Это могут быть: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методические разработки внеурочных и внеклассных занятий, сценарии праздников, классных часов и т.д.;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образовательные программы образовательной организации, классного коллектива по проблеме гражданского воспитания и формирования культуры сознательного избирателя;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-методические разработки занятий (циклов занятий) по правовой культуре учащихся, в том числе по организации дистанционного обучения;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проекты, обеспечивающие включение учащихся в социально-значимую деятельность.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2.4. Работы, оформленные в соответствии с требованиями,   в срок до 20 октября 2015 года направляются в </w:t>
      </w:r>
      <w:proofErr w:type="spell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Камышловскую</w:t>
      </w:r>
      <w:proofErr w:type="spell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городскую территориальную избирательную комиссию (Адрес:624860, город Камышлов, ул. Свердлова, 41, кабинет 9, тел. 2-31-84).  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2.5. Конкурс проводится заочно. Оценка проектов, представленных на конкурс, осуществляется  конкурсной комиссией,  состав которой формируется  </w:t>
      </w:r>
      <w:proofErr w:type="spell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/>
          <w:bCs/>
          <w:kern w:val="28"/>
          <w:sz w:val="28"/>
          <w:szCs w:val="28"/>
        </w:rPr>
        <w:t>3. Требования к содержанию  и оформлению работ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3.1. Содержание конкурсных работ должно отражать тематику Конкурса.                                                                                  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3.2. Направленные на Конкурс материалы должны содержать: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- авторскую методическую разработку (программу, проект), содержащую пояснительную записку, обосновывающую  актуальность целей и задач данной разработки; 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- описание процесса проведения занятия, мероприятия, реализации проекта (методика проведения) в том числе дистанционного обучения; 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перечень ресурсного обеспечения;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- анализ и фото/видеоотчет реализации методической разработки </w:t>
      </w:r>
      <w:proofErr w:type="gram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)д</w:t>
      </w:r>
      <w:proofErr w:type="gram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ля реализованных проектов) или описание практических путей и способов осуществления проектов, внедрения методических разработок (для не реализованных проектов). 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3.3. Конкурсные материалы  должны быть представлены в печатном виде (шрифт 14, интервал 1,5, листы формата А-4) и на электронных носителях, на титульном листе необходимо указать: 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тему и название методической разработки (пособия);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Ф.И.О.  (полностью) автора (авторов), должность, наименование образовательной организации, контактный телефон участника (участников).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3.4. </w:t>
      </w:r>
      <w:proofErr w:type="spell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Камышловская</w:t>
      </w:r>
      <w:proofErr w:type="spell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городская территориальная избирательная комиссия   оставляет за собой право использовать представленные на конкурс материалы в некоммерческих целях (выпуск методического пособия по представленным проектам, размещение на  сайте комиссии).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4. Подведение итогов Конкурса, награждение победителей 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4.1. Оценка конкурсных материалов осуществляется в соответствии со следующими критериями: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соответствие тематике Конкурса;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наличие и актуальность целей, задач, планируемых результатов и способов реализации выбранного направления деятельности;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степень теоретического обоснования выбранного направления деятельности;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наличие технологий, методов, способов, приемов достижения результата деятельности;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- определение технических, информационных и прочих ресурсов, используемых для  достижения результата деятельности;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наличие оценочной системы достижения результата деятельности;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выявление субъектов образовательного сообщества, взаимодействие с которыми обеспечивает реализацию данного направления, раскрытие аспектов этого взаимодействия;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перспективность дальнейшего развития проекта и возможность использования результатов педагогическим сообществом;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- наличие качественной характеристики результата/ожидаемого результата профессиональной деятельности</w:t>
      </w:r>
      <w:r w:rsidRPr="009207FC">
        <w:rPr>
          <w:rFonts w:ascii="Times New Roman" w:eastAsia="Times New Roman" w:hAnsi="Times New Roman"/>
          <w:bCs/>
          <w:iCs/>
          <w:kern w:val="28"/>
          <w:sz w:val="28"/>
          <w:szCs w:val="28"/>
        </w:rPr>
        <w:t>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4.2. Количество баллов, поставленное каждым экспертом конкурсной комиссии, суммируется, затем выводится средний балл каждого участника. По среднему баллу выстраивается рейтинг участников Конкурса. За максимальный средний балл присваивается 1 место (победитель), затем устанавливаются 2 и 3 места (призеры).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4.3. </w:t>
      </w: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proofErr w:type="spell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Камышловская</w:t>
      </w:r>
      <w:proofErr w:type="spell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городская территориальная избирательная комиссия по итогам работы конкурсной комиссии принимает решение об итогах Конкурса.</w:t>
      </w:r>
    </w:p>
    <w:p w:rsidR="009207FC" w:rsidRPr="009207FC" w:rsidRDefault="009207FC" w:rsidP="009207F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4.4. </w:t>
      </w:r>
      <w:proofErr w:type="spellStart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Камышловская</w:t>
      </w:r>
      <w:proofErr w:type="spellEnd"/>
      <w:r w:rsidRPr="009207FC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городская территориальная избирательная комиссия оставляет за собой право определения победителей в номинациях.</w:t>
      </w:r>
    </w:p>
    <w:bookmarkEnd w:id="0"/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77" w:rsidRDefault="00166777">
      <w:pPr>
        <w:spacing w:after="0" w:line="240" w:lineRule="auto"/>
      </w:pPr>
      <w:r>
        <w:separator/>
      </w:r>
    </w:p>
  </w:endnote>
  <w:endnote w:type="continuationSeparator" w:id="0">
    <w:p w:rsidR="00166777" w:rsidRDefault="00166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77" w:rsidRDefault="00166777">
      <w:pPr>
        <w:spacing w:after="0" w:line="240" w:lineRule="auto"/>
      </w:pPr>
      <w:r>
        <w:separator/>
      </w:r>
    </w:p>
  </w:footnote>
  <w:footnote w:type="continuationSeparator" w:id="0">
    <w:p w:rsidR="00166777" w:rsidRDefault="00166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07FC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66777"/>
    <w:rsid w:val="00206D19"/>
    <w:rsid w:val="00354912"/>
    <w:rsid w:val="00363A07"/>
    <w:rsid w:val="003A52C3"/>
    <w:rsid w:val="003C2772"/>
    <w:rsid w:val="003C46BE"/>
    <w:rsid w:val="003E463F"/>
    <w:rsid w:val="004D33E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207FC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9207F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9207FC"/>
    <w:rPr>
      <w:sz w:val="22"/>
      <w:szCs w:val="22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9207FC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9207F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2016-03-11T07:30:00Z</dcterms:created>
  <dcterms:modified xsi:type="dcterms:W3CDTF">2016-03-11T07:30:00Z</dcterms:modified>
</cp:coreProperties>
</file>